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spacing w:line="255" w:lineRule="atLeast"/>
      </w:pPr>
      <w:r>
        <w:rPr>
          <w:b/>
          <w:bCs/>
          <w:color w:val="000000"/>
          <w:sz w:val="28"/>
          <w:szCs w:val="28"/>
          <w:u w:val="single"/>
        </w:rPr>
        <w:t>CONCUSSION PROTOCAL</w:t>
      </w:r>
    </w:p>
    <w:p>
      <w:pPr>
        <w:pStyle w:val="style0"/>
        <w:widowControl/>
        <w:spacing w:line="255" w:lineRule="atLeast"/>
      </w:pPr>
      <w:r>
        <w:rPr>
          <w:color w:val="000000"/>
          <w:sz w:val="22"/>
          <w:szCs w:val="22"/>
        </w:rPr>
        <w:t>Following is the protocol</w:t>
      </w:r>
      <w:r>
        <w:rPr>
          <w:rFonts w:cs="Verdana;Geneva"/>
          <w:b w:val="false"/>
          <w:i w:val="false"/>
          <w:caps w:val="false"/>
          <w:smallCaps w:val="false"/>
          <w:color w:val="000000"/>
          <w:spacing w:val="0"/>
          <w:sz w:val="22"/>
          <w:szCs w:val="22"/>
        </w:rPr>
        <w:t xml:space="preserve"> to provide Competitive and Recreational coaches, officials, parents, and players with guidelines for recognizing signs of a concussion, procedures to follow when a concussion is suspected, as well as policy concerning the return to play for an affected player.</w:t>
      </w:r>
    </w:p>
    <w:p>
      <w:pPr>
        <w:pStyle w:val="style26"/>
        <w:widowControl/>
        <w:spacing w:after="0" w:before="0" w:line="270" w:lineRule="atLeast"/>
        <w:jc w:val="left"/>
      </w:pPr>
      <w:r>
        <w:rPr>
          <w:rStyle w:val="style15"/>
          <w:rFonts w:cs="Verdana;Geneva"/>
          <w:b/>
          <w:bCs/>
          <w:i w:val="false"/>
          <w:caps w:val="false"/>
          <w:smallCaps w:val="false"/>
          <w:color w:val="000000"/>
          <w:spacing w:val="0"/>
          <w:sz w:val="22"/>
          <w:szCs w:val="22"/>
        </w:rPr>
        <w:t>DEFINITION</w:t>
      </w:r>
      <w:r>
        <w:rPr>
          <w:rFonts w:cs="Verdana;Geneva"/>
          <w:b w:val="false"/>
          <w:i w:val="false"/>
          <w:caps w:val="false"/>
          <w:smallCaps w:val="false"/>
          <w:color w:val="000000"/>
          <w:spacing w:val="0"/>
          <w:sz w:val="22"/>
          <w:szCs w:val="22"/>
        </w:rPr>
        <w:br/>
        <w:t xml:space="preserve">Concussion can be a common injury in soccer. Concussions range from mild to severe and can occur at any age, or circumstances. A concussion is a traumatic brain injury that alters the way your brain functions. Effects are usually temporary, but can include problems with headache, concentration, memory, judgment, balance and coordination. </w:t>
      </w:r>
      <w:r>
        <w:rPr>
          <w:b w:val="false"/>
          <w:i w:val="false"/>
          <w:caps w:val="false"/>
          <w:smallCaps w:val="false"/>
          <w:color w:val="000000"/>
          <w:spacing w:val="0"/>
          <w:sz w:val="22"/>
          <w:szCs w:val="22"/>
        </w:rPr>
        <w:t xml:space="preserve">Although concussions usually are caused by a blow to the head, they can also occur when the head and upper body are violently hit or shaken. These injuries can cause a loss of consciousness, but most do not. </w:t>
      </w:r>
    </w:p>
    <w:p>
      <w:pPr>
        <w:pStyle w:val="style0"/>
        <w:widowControl/>
        <w:spacing w:line="255" w:lineRule="atLeast"/>
      </w:pPr>
      <w:r>
        <w:rPr>
          <w:b/>
          <w:bCs/>
          <w:color w:val="000000"/>
          <w:sz w:val="22"/>
          <w:szCs w:val="22"/>
          <w:u w:val="none"/>
        </w:rPr>
        <w:t>EDUCATION and PRE-TEST</w:t>
      </w:r>
    </w:p>
    <w:p>
      <w:pPr>
        <w:pStyle w:val="style0"/>
        <w:widowControl/>
        <w:spacing w:line="255" w:lineRule="atLeast"/>
      </w:pPr>
      <w:r>
        <w:rPr>
          <w:b w:val="false"/>
          <w:bCs w:val="false"/>
          <w:color w:val="000000"/>
          <w:sz w:val="22"/>
          <w:szCs w:val="22"/>
          <w:u w:val="none"/>
        </w:rPr>
        <w:t>It is recommended that each teams Coach and Health/Safety manager (prefer a medical professional) attend a concussion education class. They will learn the causes, signs and symptoms plus testing. Each team should have at least one blank SCAT2 and medical release form. Each competitive player in the U10 and above age groups is recommended to participate in the concussion pre-test so all players have a baseline score.</w:t>
      </w:r>
    </w:p>
    <w:p>
      <w:pPr>
        <w:pStyle w:val="style0"/>
        <w:widowControl/>
        <w:spacing w:line="255" w:lineRule="atLeast"/>
      </w:pPr>
      <w:r>
        <w:rPr>
          <w:b/>
          <w:bCs/>
          <w:color w:val="000000"/>
          <w:sz w:val="22"/>
          <w:szCs w:val="22"/>
          <w:u w:val="none"/>
        </w:rPr>
        <w:t>RECOGNITION</w:t>
      </w:r>
    </w:p>
    <w:p>
      <w:pPr>
        <w:pStyle w:val="style0"/>
        <w:widowControl/>
        <w:spacing w:line="255" w:lineRule="atLeast"/>
      </w:pPr>
      <w:r>
        <w:rPr>
          <w:rFonts w:cs="Verdana;Geneva"/>
          <w:b w:val="false"/>
          <w:i w:val="false"/>
          <w:caps w:val="false"/>
          <w:smallCaps w:val="false"/>
          <w:color w:val="000000"/>
          <w:spacing w:val="0"/>
          <w:sz w:val="22"/>
          <w:szCs w:val="22"/>
        </w:rPr>
        <w:t>Recognizable signs of concussion include:</w:t>
      </w:r>
    </w:p>
    <w:tbl>
      <w:tblPr>
        <w:jc w:val="left"/>
        <w:tblInd w:type="dxa" w:w="29"/>
        <w:tblBorders>
          <w:top w:color="808080" w:space="0" w:sz="6" w:val="single"/>
          <w:left w:color="808080" w:space="0" w:sz="6" w:val="single"/>
          <w:bottom w:color="808080" w:space="0" w:sz="2" w:val="single"/>
        </w:tblBorders>
      </w:tblPr>
      <w:tblGrid>
        <w:gridCol w:w="4965"/>
        <w:gridCol w:w="4857"/>
      </w:tblGrid>
      <w:tr>
        <w:trPr>
          <w:cantSplit w:val="false"/>
        </w:trPr>
        <w:tc>
          <w:tcPr>
            <w:tcW w:type="dxa" w:w="4965"/>
            <w:tcBorders>
              <w:top w:color="808080" w:space="0" w:sz="6" w:val="single"/>
              <w:left w:color="808080" w:space="0" w:sz="6" w:val="single"/>
              <w:bottom w:color="808080" w:space="0" w:sz="2" w:val="single"/>
            </w:tcBorders>
            <w:shd w:fill="0066FF" w:val="clear"/>
            <w:tcMar>
              <w:top w:type="dxa" w:w="0"/>
              <w:left w:type="dxa" w:w="108"/>
              <w:bottom w:type="dxa" w:w="0"/>
              <w:right w:type="dxa" w:w="108"/>
            </w:tcMar>
            <w:vAlign w:val="center"/>
          </w:tcPr>
          <w:p>
            <w:pPr>
              <w:pStyle w:val="style3"/>
              <w:numPr>
                <w:ilvl w:val="2"/>
                <w:numId w:val="2"/>
              </w:numPr>
              <w:shd w:fill="FFFFFF" w:val="clear"/>
              <w:spacing w:after="0" w:before="0"/>
              <w:ind w:hanging="0" w:left="0" w:right="0"/>
            </w:pPr>
            <w:r>
              <w:rPr>
                <w:rFonts w:ascii="Times New Roman" w:hAnsi="Times New Roman"/>
                <w:b/>
                <w:color w:val="000000"/>
                <w:sz w:val="21"/>
                <w:szCs w:val="21"/>
              </w:rPr>
              <w:t>Signs observed</w:t>
            </w:r>
          </w:p>
        </w:tc>
        <w:tc>
          <w:tcPr>
            <w:tcW w:type="dxa" w:w="4857"/>
            <w:tcBorders>
              <w:top w:color="808080" w:space="0" w:sz="6" w:val="single"/>
              <w:left w:color="808080" w:space="0" w:sz="2" w:val="single"/>
              <w:bottom w:color="808080" w:space="0" w:sz="2" w:val="single"/>
              <w:right w:color="808080" w:space="0" w:sz="6" w:val="single"/>
            </w:tcBorders>
            <w:shd w:fill="0066FF" w:val="clear"/>
            <w:tcMar>
              <w:top w:type="dxa" w:w="0"/>
              <w:left w:type="dxa" w:w="108"/>
              <w:bottom w:type="dxa" w:w="0"/>
              <w:right w:type="dxa" w:w="108"/>
            </w:tcMar>
            <w:vAlign w:val="center"/>
          </w:tcPr>
          <w:p>
            <w:pPr>
              <w:pStyle w:val="style3"/>
              <w:numPr>
                <w:ilvl w:val="2"/>
                <w:numId w:val="2"/>
              </w:numPr>
              <w:shd w:fill="FFFFFF" w:val="clear"/>
              <w:spacing w:after="0" w:before="0"/>
              <w:ind w:hanging="0" w:left="0" w:right="0"/>
            </w:pPr>
            <w:r>
              <w:rPr>
                <w:rFonts w:ascii="Times New Roman" w:hAnsi="Times New Roman"/>
                <w:b/>
                <w:color w:val="000000"/>
                <w:sz w:val="21"/>
                <w:szCs w:val="21"/>
              </w:rPr>
              <w:t>Signs reported by athlete</w:t>
            </w:r>
          </w:p>
        </w:tc>
      </w:tr>
      <w:tr>
        <w:trPr>
          <w:cantSplit w:val="false"/>
        </w:trPr>
        <w:tc>
          <w:tcPr>
            <w:tcW w:type="dxa" w:w="4965"/>
            <w:tcBorders>
              <w:left w:color="808080" w:space="0" w:sz="6" w:val="single"/>
              <w:bottom w:color="808080" w:space="0" w:sz="6" w:val="single"/>
            </w:tcBorders>
            <w:shd w:fill="FFFFFF" w:val="clear"/>
            <w:tcMar>
              <w:top w:type="dxa" w:w="0"/>
              <w:left w:type="dxa" w:w="108"/>
              <w:bottom w:type="dxa" w:w="0"/>
              <w:right w:type="dxa" w:w="108"/>
            </w:tcMar>
            <w:vAlign w:val="center"/>
          </w:tcPr>
          <w:p>
            <w:pPr>
              <w:pStyle w:val="style30"/>
              <w:numPr>
                <w:ilvl w:val="0"/>
                <w:numId w:val="3"/>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Appears to be dazed or stunned</w:t>
            </w:r>
          </w:p>
          <w:p>
            <w:pPr>
              <w:pStyle w:val="style30"/>
              <w:numPr>
                <w:ilvl w:val="0"/>
                <w:numId w:val="3"/>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Is confused about assignment</w:t>
            </w:r>
          </w:p>
          <w:p>
            <w:pPr>
              <w:pStyle w:val="style30"/>
              <w:numPr>
                <w:ilvl w:val="0"/>
                <w:numId w:val="3"/>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Forgets plays</w:t>
            </w:r>
          </w:p>
          <w:p>
            <w:pPr>
              <w:pStyle w:val="style30"/>
              <w:numPr>
                <w:ilvl w:val="0"/>
                <w:numId w:val="3"/>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Is unsure of game, score, or opponent</w:t>
            </w:r>
          </w:p>
          <w:p>
            <w:pPr>
              <w:pStyle w:val="style30"/>
              <w:numPr>
                <w:ilvl w:val="0"/>
                <w:numId w:val="3"/>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Moves clumsily</w:t>
            </w:r>
          </w:p>
          <w:p>
            <w:pPr>
              <w:pStyle w:val="style30"/>
              <w:numPr>
                <w:ilvl w:val="0"/>
                <w:numId w:val="3"/>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Answers questions slowly</w:t>
            </w:r>
          </w:p>
          <w:p>
            <w:pPr>
              <w:pStyle w:val="style30"/>
              <w:numPr>
                <w:ilvl w:val="0"/>
                <w:numId w:val="3"/>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Loses consciousness (even temporarily)</w:t>
            </w:r>
          </w:p>
          <w:p>
            <w:pPr>
              <w:pStyle w:val="style30"/>
              <w:numPr>
                <w:ilvl w:val="0"/>
                <w:numId w:val="3"/>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Shows behavior or personality change</w:t>
            </w:r>
          </w:p>
          <w:p>
            <w:pPr>
              <w:pStyle w:val="style30"/>
              <w:numPr>
                <w:ilvl w:val="0"/>
                <w:numId w:val="3"/>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Forgets events prior to hit (retrograde amnesia)</w:t>
            </w:r>
          </w:p>
          <w:p>
            <w:pPr>
              <w:pStyle w:val="style30"/>
              <w:numPr>
                <w:ilvl w:val="0"/>
                <w:numId w:val="3"/>
              </w:numPr>
              <w:shd w:fill="FFFFFF" w:val="clear"/>
              <w:tabs>
                <w:tab w:leader="none" w:pos="908" w:val="left"/>
                <w:tab w:leader="none" w:pos="936" w:val="left"/>
                <w:tab w:leader="none" w:pos="1133" w:val="left"/>
                <w:tab w:leader="none" w:pos="1163" w:val="left"/>
                <w:tab w:leader="none" w:pos="1390" w:val="left"/>
              </w:tabs>
              <w:spacing w:after="75" w:before="0" w:line="240" w:lineRule="atLeast"/>
              <w:ind w:hanging="283" w:left="227" w:right="47"/>
              <w:jc w:val="left"/>
            </w:pPr>
            <w:r>
              <w:rPr>
                <w:color w:val="000000"/>
                <w:sz w:val="21"/>
                <w:szCs w:val="21"/>
              </w:rPr>
              <w:t>Forgets events after hit (anterograde amnesia)</w:t>
            </w:r>
          </w:p>
        </w:tc>
        <w:tc>
          <w:tcPr>
            <w:tcW w:type="dxa" w:w="4857"/>
            <w:tcBorders>
              <w:left w:color="808080" w:space="0" w:sz="2" w:val="single"/>
              <w:bottom w:color="808080" w:space="0" w:sz="6" w:val="single"/>
              <w:right w:color="808080" w:space="0" w:sz="6" w:val="single"/>
            </w:tcBorders>
            <w:shd w:fill="FFFFFF" w:val="clear"/>
            <w:tcMar>
              <w:top w:type="dxa" w:w="0"/>
              <w:left w:type="dxa" w:w="108"/>
              <w:bottom w:type="dxa" w:w="0"/>
              <w:right w:type="dxa" w:w="108"/>
            </w:tcMar>
            <w:vAlign w:val="center"/>
          </w:tcPr>
          <w:p>
            <w:pPr>
              <w:pStyle w:val="style30"/>
              <w:numPr>
                <w:ilvl w:val="0"/>
                <w:numId w:val="4"/>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Headache</w:t>
            </w:r>
          </w:p>
          <w:p>
            <w:pPr>
              <w:pStyle w:val="style30"/>
              <w:numPr>
                <w:ilvl w:val="0"/>
                <w:numId w:val="4"/>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Nausea</w:t>
            </w:r>
          </w:p>
          <w:p>
            <w:pPr>
              <w:pStyle w:val="style30"/>
              <w:numPr>
                <w:ilvl w:val="0"/>
                <w:numId w:val="4"/>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Balance problems or dizziness</w:t>
            </w:r>
          </w:p>
          <w:p>
            <w:pPr>
              <w:pStyle w:val="style30"/>
              <w:numPr>
                <w:ilvl w:val="0"/>
                <w:numId w:val="4"/>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Double or fuzzy vision</w:t>
            </w:r>
          </w:p>
          <w:p>
            <w:pPr>
              <w:pStyle w:val="style30"/>
              <w:numPr>
                <w:ilvl w:val="0"/>
                <w:numId w:val="4"/>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Sensitivity to light or noise</w:t>
            </w:r>
          </w:p>
          <w:p>
            <w:pPr>
              <w:pStyle w:val="style30"/>
              <w:numPr>
                <w:ilvl w:val="0"/>
                <w:numId w:val="4"/>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Feeling sluggish</w:t>
            </w:r>
          </w:p>
          <w:p>
            <w:pPr>
              <w:pStyle w:val="style30"/>
              <w:numPr>
                <w:ilvl w:val="0"/>
                <w:numId w:val="4"/>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Feeling "foggy"</w:t>
            </w:r>
          </w:p>
          <w:p>
            <w:pPr>
              <w:pStyle w:val="style30"/>
              <w:numPr>
                <w:ilvl w:val="0"/>
                <w:numId w:val="4"/>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Change in sleep pattern</w:t>
            </w:r>
          </w:p>
          <w:p>
            <w:pPr>
              <w:pStyle w:val="style30"/>
              <w:numPr>
                <w:ilvl w:val="0"/>
                <w:numId w:val="4"/>
              </w:numPr>
              <w:shd w:fill="FFFFFF" w:val="clear"/>
              <w:tabs>
                <w:tab w:leader="none" w:pos="934" w:val="left"/>
                <w:tab w:leader="none" w:pos="1125" w:val="left"/>
                <w:tab w:leader="none" w:pos="1159" w:val="left"/>
                <w:tab w:leader="none" w:pos="1384" w:val="left"/>
              </w:tabs>
              <w:spacing w:after="75" w:before="0" w:line="240" w:lineRule="atLeast"/>
              <w:ind w:hanging="283" w:left="225" w:right="0"/>
              <w:jc w:val="left"/>
            </w:pPr>
            <w:r>
              <w:rPr>
                <w:color w:val="000000"/>
                <w:sz w:val="21"/>
                <w:szCs w:val="21"/>
              </w:rPr>
              <w:t>Concentration or memory problem</w:t>
            </w:r>
          </w:p>
        </w:tc>
      </w:tr>
    </w:tbl>
    <w:p>
      <w:pPr>
        <w:pStyle w:val="style26"/>
        <w:widowControl/>
        <w:spacing w:after="0" w:before="0" w:line="270" w:lineRule="atLeast"/>
        <w:jc w:val="left"/>
      </w:pPr>
      <w:r>
        <w:rPr>
          <w:rStyle w:val="style19"/>
          <w:rFonts w:cs="Verdana;Geneva"/>
          <w:b/>
          <w:bCs/>
          <w:i w:val="false"/>
          <w:caps w:val="false"/>
          <w:smallCaps w:val="false"/>
          <w:color w:val="000000"/>
          <w:spacing w:val="0"/>
          <w:sz w:val="22"/>
          <w:szCs w:val="22"/>
        </w:rPr>
        <w:t>RESPONSE</w:t>
      </w:r>
      <w:r>
        <w:rPr>
          <w:rFonts w:cs="Verdana;Geneva"/>
          <w:b w:val="false"/>
          <w:i w:val="false"/>
          <w:caps w:val="false"/>
          <w:smallCaps w:val="false"/>
          <w:color w:val="000000"/>
          <w:spacing w:val="0"/>
          <w:sz w:val="22"/>
          <w:szCs w:val="22"/>
        </w:rPr>
        <w:br/>
        <w:t xml:space="preserve">A player showing any of the signs of a concussion </w:t>
      </w:r>
      <w:r>
        <w:rPr>
          <w:rStyle w:val="style15"/>
          <w:rFonts w:cs="Verdana;Geneva"/>
          <w:i w:val="false"/>
          <w:caps w:val="false"/>
          <w:smallCaps w:val="false"/>
          <w:color w:val="000000"/>
          <w:spacing w:val="0"/>
          <w:sz w:val="22"/>
          <w:szCs w:val="22"/>
        </w:rPr>
        <w:t xml:space="preserve">must be removed from the field and kept out of the training session or game. </w:t>
      </w:r>
      <w:r>
        <w:rPr>
          <w:rStyle w:val="style15"/>
          <w:rFonts w:cs="Verdana;Geneva"/>
          <w:b w:val="false"/>
          <w:bCs w:val="false"/>
          <w:i w:val="false"/>
          <w:caps w:val="false"/>
          <w:smallCaps w:val="false"/>
          <w:color w:val="000000"/>
          <w:spacing w:val="0"/>
          <w:sz w:val="22"/>
          <w:szCs w:val="22"/>
        </w:rPr>
        <w:t>Competitive</w:t>
      </w:r>
      <w:r>
        <w:rPr>
          <w:rStyle w:val="style15"/>
          <w:rFonts w:cs="Verdana;Geneva"/>
          <w:i w:val="false"/>
          <w:caps w:val="false"/>
          <w:smallCaps w:val="false"/>
          <w:color w:val="000000"/>
          <w:spacing w:val="0"/>
          <w:sz w:val="22"/>
          <w:szCs w:val="22"/>
        </w:rPr>
        <w:t xml:space="preserve"> </w:t>
      </w:r>
      <w:r>
        <w:rPr>
          <w:color w:val="000000"/>
          <w:sz w:val="22"/>
          <w:szCs w:val="22"/>
        </w:rPr>
        <w:t xml:space="preserve">team designee should should record any and all </w:t>
      </w:r>
      <w:r>
        <w:rPr>
          <w:caps w:val="false"/>
          <w:smallCaps w:val="false"/>
          <w:color w:val="000000"/>
          <w:spacing w:val="0"/>
          <w:sz w:val="22"/>
          <w:szCs w:val="22"/>
        </w:rPr>
        <w:t>symptoms observed either via app or manually on the SCAT2 form.</w:t>
      </w:r>
    </w:p>
    <w:p>
      <w:pPr>
        <w:pStyle w:val="style26"/>
        <w:widowControl/>
        <w:spacing w:after="0" w:before="0" w:line="270" w:lineRule="atLeast"/>
        <w:jc w:val="left"/>
      </w:pPr>
      <w:r>
        <w:rPr>
          <w:rFonts w:cs="Verdana;Geneva"/>
          <w:b w:val="false"/>
          <w:i w:val="false"/>
          <w:caps w:val="false"/>
          <w:smallCaps w:val="false"/>
          <w:color w:val="000000"/>
          <w:spacing w:val="0"/>
          <w:sz w:val="22"/>
          <w:szCs w:val="22"/>
        </w:rPr>
        <w:t xml:space="preserve">Additionally, </w:t>
      </w:r>
      <w:r>
        <w:rPr>
          <w:rStyle w:val="style15"/>
          <w:rFonts w:cs="Verdana;Geneva"/>
          <w:i w:val="false"/>
          <w:caps w:val="false"/>
          <w:smallCaps w:val="false"/>
          <w:color w:val="000000"/>
          <w:spacing w:val="0"/>
          <w:sz w:val="22"/>
          <w:szCs w:val="22"/>
        </w:rPr>
        <w:t xml:space="preserve">the player must be observed carefully for at least the next 30 minutes </w:t>
      </w:r>
      <w:r>
        <w:rPr>
          <w:rFonts w:cs="Verdana;Geneva"/>
          <w:b w:val="false"/>
          <w:i w:val="false"/>
          <w:caps w:val="false"/>
          <w:smallCaps w:val="false"/>
          <w:color w:val="000000"/>
          <w:spacing w:val="0"/>
          <w:sz w:val="22"/>
          <w:szCs w:val="22"/>
        </w:rPr>
        <w:t>for any additional signs of concussion. Nausea and vomiting, persistent confusion, disorientation, dizziness, momentary loss of consciousness, or amnesia can indicate a more serious concussion requiring medical attention.</w:t>
      </w:r>
    </w:p>
    <w:p>
      <w:pPr>
        <w:pStyle w:val="style26"/>
        <w:widowControl/>
        <w:spacing w:after="0" w:before="0" w:line="270" w:lineRule="atLeast"/>
        <w:jc w:val="left"/>
      </w:pPr>
      <w:r>
        <w:rPr>
          <w:rStyle w:val="style19"/>
          <w:rFonts w:cs="Verdana;Geneva"/>
          <w:b/>
          <w:bCs/>
          <w:i w:val="false"/>
          <w:caps w:val="false"/>
          <w:smallCaps w:val="false"/>
          <w:color w:val="000000"/>
          <w:spacing w:val="0"/>
          <w:sz w:val="22"/>
          <w:szCs w:val="22"/>
        </w:rPr>
        <w:t>SPECIAL CONSIDERATION</w:t>
      </w:r>
      <w:r>
        <w:rPr>
          <w:rFonts w:cs="Verdana;Geneva"/>
          <w:b w:val="false"/>
          <w:i w:val="false"/>
          <w:caps w:val="false"/>
          <w:smallCaps w:val="false"/>
          <w:color w:val="000000"/>
          <w:spacing w:val="0"/>
          <w:sz w:val="22"/>
          <w:szCs w:val="22"/>
        </w:rPr>
        <w:br/>
        <w:t xml:space="preserve">In addition to the standard response for suspected concussion, if any of the following is observed by any coach, player, official, or spectator following physical impact, </w:t>
      </w:r>
      <w:r>
        <w:rPr>
          <w:rStyle w:val="style15"/>
          <w:rFonts w:cs="Verdana;Geneva"/>
          <w:b w:val="false"/>
          <w:i w:val="false"/>
          <w:caps w:val="false"/>
          <w:smallCaps w:val="false"/>
          <w:color w:val="000000"/>
          <w:spacing w:val="0"/>
          <w:sz w:val="22"/>
          <w:szCs w:val="22"/>
        </w:rPr>
        <w:t>immediate emergency medical assistance should be obtained</w:t>
      </w:r>
    </w:p>
    <w:p>
      <w:pPr>
        <w:pStyle w:val="style26"/>
        <w:widowControl/>
        <w:numPr>
          <w:ilvl w:val="0"/>
          <w:numId w:val="5"/>
        </w:numPr>
        <w:tabs>
          <w:tab w:leader="none" w:pos="900" w:val="left"/>
          <w:tab w:leader="none" w:pos="934" w:val="left"/>
          <w:tab w:leader="none" w:pos="1159" w:val="left"/>
          <w:tab w:leader="none" w:pos="1384" w:val="left"/>
        </w:tabs>
        <w:spacing w:after="0" w:before="0" w:line="270" w:lineRule="atLeast"/>
        <w:ind w:hanging="0" w:left="225" w:right="0"/>
        <w:jc w:val="left"/>
      </w:pPr>
      <w:r>
        <w:rPr>
          <w:rFonts w:cs="Verdana;Geneva"/>
          <w:b w:val="false"/>
          <w:i w:val="false"/>
          <w:caps w:val="false"/>
          <w:smallCaps w:val="false"/>
          <w:color w:val="000000"/>
          <w:spacing w:val="0"/>
          <w:sz w:val="22"/>
          <w:szCs w:val="22"/>
        </w:rPr>
        <w:t>goes limp, even for an instant.</w:t>
      </w:r>
    </w:p>
    <w:p>
      <w:pPr>
        <w:pStyle w:val="style26"/>
        <w:widowControl/>
        <w:numPr>
          <w:ilvl w:val="0"/>
          <w:numId w:val="5"/>
        </w:numPr>
        <w:tabs>
          <w:tab w:leader="none" w:pos="900" w:val="left"/>
          <w:tab w:leader="none" w:pos="934" w:val="left"/>
          <w:tab w:leader="none" w:pos="1159" w:val="left"/>
          <w:tab w:leader="none" w:pos="1384" w:val="left"/>
        </w:tabs>
        <w:spacing w:after="0" w:before="0" w:line="270" w:lineRule="atLeast"/>
        <w:ind w:hanging="0" w:left="225" w:right="0"/>
        <w:jc w:val="left"/>
      </w:pPr>
      <w:r>
        <w:rPr>
          <w:rFonts w:cs="Verdana;Geneva"/>
          <w:b w:val="false"/>
          <w:i w:val="false"/>
          <w:caps w:val="false"/>
          <w:smallCaps w:val="false"/>
          <w:color w:val="000000"/>
          <w:spacing w:val="0"/>
          <w:sz w:val="22"/>
          <w:szCs w:val="22"/>
        </w:rPr>
        <w:t>loses consciousness, even for an instant</w:t>
      </w:r>
    </w:p>
    <w:p>
      <w:pPr>
        <w:pStyle w:val="style26"/>
        <w:widowControl/>
        <w:numPr>
          <w:ilvl w:val="0"/>
          <w:numId w:val="5"/>
        </w:numPr>
        <w:tabs>
          <w:tab w:leader="none" w:pos="900" w:val="left"/>
          <w:tab w:leader="none" w:pos="934" w:val="left"/>
          <w:tab w:leader="none" w:pos="1159" w:val="left"/>
          <w:tab w:leader="none" w:pos="1384" w:val="left"/>
        </w:tabs>
        <w:spacing w:after="0" w:before="0" w:line="270" w:lineRule="atLeast"/>
        <w:ind w:hanging="0" w:left="225" w:right="0"/>
        <w:jc w:val="left"/>
      </w:pPr>
      <w:r>
        <w:rPr>
          <w:rFonts w:cs="Verdana;Geneva"/>
          <w:b w:val="false"/>
          <w:i w:val="false"/>
          <w:caps w:val="false"/>
          <w:smallCaps w:val="false"/>
          <w:color w:val="000000"/>
          <w:spacing w:val="0"/>
          <w:sz w:val="22"/>
          <w:szCs w:val="22"/>
        </w:rPr>
        <w:t>eyes are closed and the player does not or cannot open them.</w:t>
      </w:r>
    </w:p>
    <w:p>
      <w:pPr>
        <w:pStyle w:val="style26"/>
        <w:widowControl/>
        <w:numPr>
          <w:ilvl w:val="0"/>
          <w:numId w:val="5"/>
        </w:numPr>
        <w:tabs>
          <w:tab w:leader="none" w:pos="900" w:val="left"/>
          <w:tab w:leader="none" w:pos="934" w:val="left"/>
          <w:tab w:leader="none" w:pos="1159" w:val="left"/>
          <w:tab w:leader="none" w:pos="1384" w:val="left"/>
        </w:tabs>
        <w:spacing w:after="0" w:before="0" w:line="270" w:lineRule="atLeast"/>
        <w:ind w:hanging="0" w:left="225" w:right="0"/>
        <w:jc w:val="left"/>
      </w:pPr>
      <w:r>
        <w:rPr>
          <w:rFonts w:cs="Verdana;Geneva"/>
          <w:b w:val="false"/>
          <w:i w:val="false"/>
          <w:caps w:val="false"/>
          <w:smallCaps w:val="false"/>
          <w:color w:val="000000"/>
          <w:spacing w:val="0"/>
          <w:sz w:val="22"/>
          <w:szCs w:val="22"/>
        </w:rPr>
        <w:t>unresponsive to tactile (hand squeeze) or verbal commands, questions or statements.</w:t>
      </w:r>
    </w:p>
    <w:p>
      <w:pPr>
        <w:pStyle w:val="style26"/>
        <w:widowControl/>
        <w:numPr>
          <w:ilvl w:val="0"/>
          <w:numId w:val="5"/>
        </w:numPr>
        <w:tabs>
          <w:tab w:leader="none" w:pos="900" w:val="left"/>
          <w:tab w:leader="none" w:pos="934" w:val="left"/>
          <w:tab w:leader="none" w:pos="1159" w:val="left"/>
          <w:tab w:leader="none" w:pos="1384" w:val="left"/>
        </w:tabs>
        <w:spacing w:after="0" w:before="0" w:line="270" w:lineRule="atLeast"/>
        <w:ind w:hanging="0" w:left="225" w:right="0"/>
        <w:jc w:val="left"/>
      </w:pPr>
      <w:r>
        <w:rPr>
          <w:rFonts w:cs="Verdana;Geneva"/>
          <w:b w:val="false"/>
          <w:i w:val="false"/>
          <w:caps w:val="false"/>
          <w:smallCaps w:val="false"/>
          <w:color w:val="000000"/>
          <w:spacing w:val="0"/>
          <w:sz w:val="22"/>
          <w:szCs w:val="22"/>
        </w:rPr>
        <w:t>Seizures or convulsions</w:t>
      </w:r>
    </w:p>
    <w:p>
      <w:pPr>
        <w:pStyle w:val="style26"/>
        <w:widowControl/>
        <w:numPr>
          <w:ilvl w:val="0"/>
          <w:numId w:val="5"/>
        </w:numPr>
        <w:tabs>
          <w:tab w:leader="none" w:pos="900" w:val="left"/>
          <w:tab w:leader="none" w:pos="934" w:val="left"/>
          <w:tab w:leader="none" w:pos="1159" w:val="left"/>
          <w:tab w:leader="none" w:pos="1384" w:val="left"/>
        </w:tabs>
        <w:spacing w:after="0" w:before="0" w:line="270" w:lineRule="atLeast"/>
        <w:ind w:hanging="0" w:left="225" w:right="0"/>
        <w:jc w:val="left"/>
      </w:pPr>
      <w:r>
        <w:rPr>
          <w:rFonts w:cs="Verdana;Geneva"/>
          <w:b w:val="false"/>
          <w:i w:val="false"/>
          <w:caps w:val="false"/>
          <w:smallCaps w:val="false"/>
          <w:color w:val="000000"/>
          <w:spacing w:val="0"/>
          <w:sz w:val="22"/>
          <w:szCs w:val="22"/>
        </w:rPr>
        <w:t>uneven pupils</w:t>
      </w:r>
    </w:p>
    <w:p>
      <w:pPr>
        <w:pStyle w:val="style0"/>
        <w:widowControl/>
        <w:spacing w:line="255" w:lineRule="atLeast"/>
      </w:pPr>
      <w:r>
        <w:rPr>
          <w:b/>
          <w:bCs/>
          <w:color w:val="000000"/>
          <w:sz w:val="22"/>
          <w:szCs w:val="22"/>
        </w:rPr>
        <w:t xml:space="preserve">MEDICAL ASSESSMENT </w:t>
      </w:r>
    </w:p>
    <w:p>
      <w:pPr>
        <w:pStyle w:val="style0"/>
        <w:widowControl/>
        <w:spacing w:line="255" w:lineRule="atLeast"/>
      </w:pPr>
      <w:r>
        <w:rPr>
          <w:color w:val="000000"/>
          <w:sz w:val="22"/>
          <w:szCs w:val="22"/>
        </w:rPr>
        <w:t>It is recommended that any player with signs of a suspected concussion/ head injury be examined by a medical doctor. Parents should be given the SCAT2 and the medical release forms to give to MD. Competitive parents should be given their childs pre-test SCAT2 form if applicable.</w:t>
      </w:r>
    </w:p>
    <w:p>
      <w:pPr>
        <w:pStyle w:val="style0"/>
        <w:widowControl/>
        <w:spacing w:line="255" w:lineRule="atLeast"/>
      </w:pPr>
      <w:r>
        <w:rPr/>
      </w:r>
    </w:p>
    <w:p>
      <w:pPr>
        <w:pStyle w:val="style0"/>
        <w:widowControl/>
        <w:spacing w:line="255" w:lineRule="atLeast"/>
      </w:pPr>
      <w:r>
        <w:rPr>
          <w:b/>
          <w:bCs/>
          <w:color w:val="000000"/>
          <w:sz w:val="22"/>
          <w:szCs w:val="22"/>
        </w:rPr>
        <w:t>RETURN TO PLAY (RTP)</w:t>
      </w:r>
    </w:p>
    <w:p>
      <w:pPr>
        <w:pStyle w:val="style26"/>
        <w:widowControl/>
        <w:shd w:fill="FFFFFF" w:val="clear"/>
        <w:spacing w:after="75" w:before="0" w:line="240" w:lineRule="atLeast"/>
        <w:jc w:val="left"/>
      </w:pPr>
      <w:r>
        <w:rPr>
          <w:rFonts w:cs="verdana;arial"/>
          <w:b w:val="false"/>
          <w:i w:val="false"/>
          <w:caps w:val="false"/>
          <w:smallCaps w:val="false"/>
          <w:color w:val="000000"/>
          <w:spacing w:val="0"/>
          <w:sz w:val="22"/>
          <w:szCs w:val="22"/>
        </w:rPr>
        <w:t xml:space="preserve">According to the Vienna, Prague and Zurich Conference and </w:t>
      </w:r>
      <w:r>
        <w:rPr>
          <w:rFonts w:cs="Lucida Sans Unicode;Lucida Grande"/>
          <w:b w:val="false"/>
          <w:i w:val="false"/>
          <w:caps w:val="false"/>
          <w:smallCaps w:val="false"/>
          <w:color w:val="000000"/>
          <w:spacing w:val="0"/>
          <w:sz w:val="22"/>
          <w:szCs w:val="22"/>
        </w:rPr>
        <w:t xml:space="preserve">Concussion in Sport Group (CISG) </w:t>
      </w:r>
      <w:r>
        <w:rPr>
          <w:rFonts w:cs="verdana;arial"/>
          <w:b w:val="false"/>
          <w:i w:val="false"/>
          <w:caps w:val="false"/>
          <w:smallCaps w:val="false"/>
          <w:color w:val="000000"/>
          <w:spacing w:val="0"/>
          <w:sz w:val="22"/>
          <w:szCs w:val="22"/>
        </w:rPr>
        <w:t>Recommendations, athletes should complete the following step-wise process prior to return to play following concussion:</w:t>
      </w:r>
    </w:p>
    <w:p>
      <w:pPr>
        <w:pStyle w:val="style26"/>
        <w:widowControl/>
        <w:numPr>
          <w:ilvl w:val="0"/>
          <w:numId w:val="6"/>
        </w:numPr>
        <w:shd w:fill="FFFFFF" w:val="clear"/>
        <w:tabs>
          <w:tab w:leader="none" w:pos="934" w:val="left"/>
          <w:tab w:leader="none" w:pos="1125" w:val="left"/>
          <w:tab w:leader="none" w:pos="1159" w:val="left"/>
          <w:tab w:leader="none" w:pos="1384" w:val="left"/>
        </w:tabs>
        <w:spacing w:after="75" w:before="0" w:line="240" w:lineRule="atLeast"/>
        <w:ind w:hanging="0" w:left="225" w:right="0"/>
        <w:jc w:val="left"/>
      </w:pPr>
      <w:r>
        <w:rPr>
          <w:rFonts w:cs="verdana;arial"/>
          <w:b w:val="false"/>
          <w:i w:val="false"/>
          <w:caps w:val="false"/>
          <w:smallCaps w:val="false"/>
          <w:color w:val="000000"/>
          <w:spacing w:val="0"/>
          <w:sz w:val="22"/>
          <w:szCs w:val="22"/>
        </w:rPr>
        <w:t>Removal from contest following signs and symptoms of concussion</w:t>
      </w:r>
    </w:p>
    <w:p>
      <w:pPr>
        <w:pStyle w:val="style26"/>
        <w:widowControl/>
        <w:numPr>
          <w:ilvl w:val="0"/>
          <w:numId w:val="6"/>
        </w:numPr>
        <w:shd w:fill="FFFFFF" w:val="clear"/>
        <w:tabs>
          <w:tab w:leader="none" w:pos="934" w:val="left"/>
          <w:tab w:leader="none" w:pos="1125" w:val="left"/>
          <w:tab w:leader="none" w:pos="1159" w:val="left"/>
          <w:tab w:leader="none" w:pos="1384" w:val="left"/>
        </w:tabs>
        <w:spacing w:after="75" w:before="0" w:line="240" w:lineRule="atLeast"/>
        <w:ind w:hanging="0" w:left="225" w:right="0"/>
        <w:jc w:val="left"/>
      </w:pPr>
      <w:r>
        <w:rPr>
          <w:rFonts w:cs="verdana;arial"/>
          <w:b w:val="false"/>
          <w:i w:val="false"/>
          <w:caps w:val="false"/>
          <w:smallCaps w:val="false"/>
          <w:color w:val="000000"/>
          <w:spacing w:val="0"/>
          <w:sz w:val="22"/>
          <w:szCs w:val="22"/>
          <w:shd w:fill="FFFF00" w:val="clear"/>
        </w:rPr>
        <w:t>No return to play in current game</w:t>
      </w:r>
    </w:p>
    <w:p>
      <w:pPr>
        <w:pStyle w:val="style26"/>
        <w:widowControl/>
        <w:numPr>
          <w:ilvl w:val="0"/>
          <w:numId w:val="6"/>
        </w:numPr>
        <w:shd w:fill="FFFFFF" w:val="clear"/>
        <w:tabs>
          <w:tab w:leader="none" w:pos="934" w:val="left"/>
          <w:tab w:leader="none" w:pos="1125" w:val="left"/>
          <w:tab w:leader="none" w:pos="1159" w:val="left"/>
          <w:tab w:leader="none" w:pos="1384" w:val="left"/>
        </w:tabs>
        <w:spacing w:after="75" w:before="0" w:line="240" w:lineRule="atLeast"/>
        <w:ind w:hanging="0" w:left="225" w:right="0"/>
        <w:jc w:val="left"/>
      </w:pPr>
      <w:r>
        <w:rPr>
          <w:rFonts w:cs="verdana;arial"/>
          <w:b w:val="false"/>
          <w:i w:val="false"/>
          <w:caps w:val="false"/>
          <w:smallCaps w:val="false"/>
          <w:color w:val="000000"/>
          <w:spacing w:val="0"/>
          <w:sz w:val="22"/>
          <w:szCs w:val="22"/>
        </w:rPr>
        <w:t>Medical evaluation following injury. Rule out more serious intracranial pathology</w:t>
      </w:r>
    </w:p>
    <w:tbl>
      <w:tblPr>
        <w:jc w:val="left"/>
        <w:tblInd w:type="dxa" w:w="-31"/>
        <w:tblBorders/>
      </w:tblPr>
      <w:tblGrid>
        <w:gridCol w:w="2820"/>
        <w:gridCol w:w="4485"/>
        <w:gridCol w:w="3675"/>
      </w:tblGrid>
      <w:tr>
        <w:trPr>
          <w:tblHeader w:val="true"/>
          <w:cantSplit w:val="false"/>
        </w:trPr>
        <w:tc>
          <w:tcPr>
            <w:tcW w:type="dxa" w:w="2820"/>
            <w:tcBorders/>
            <w:shd w:fill="B9C9FE" w:val="clear"/>
            <w:tcMar>
              <w:top w:type="dxa" w:w="0"/>
              <w:left w:type="dxa" w:w="108"/>
              <w:bottom w:type="dxa" w:w="0"/>
              <w:right w:type="dxa" w:w="108"/>
            </w:tcMar>
            <w:vAlign w:val="center"/>
          </w:tcPr>
          <w:p>
            <w:pPr>
              <w:pStyle w:val="style31"/>
            </w:pPr>
            <w:r>
              <w:rPr>
                <w:b w:val="false"/>
                <w:color w:val="000000"/>
                <w:sz w:val="22"/>
                <w:szCs w:val="22"/>
              </w:rPr>
              <w:t>Stage</w:t>
            </w:r>
          </w:p>
        </w:tc>
        <w:tc>
          <w:tcPr>
            <w:tcW w:type="dxa" w:w="4485"/>
            <w:tcBorders/>
            <w:shd w:fill="B9C9FE" w:val="clear"/>
            <w:tcMar>
              <w:top w:type="dxa" w:w="0"/>
              <w:left w:type="dxa" w:w="108"/>
              <w:bottom w:type="dxa" w:w="0"/>
              <w:right w:type="dxa" w:w="108"/>
            </w:tcMar>
            <w:vAlign w:val="center"/>
          </w:tcPr>
          <w:p>
            <w:pPr>
              <w:pStyle w:val="style31"/>
            </w:pPr>
            <w:r>
              <w:rPr>
                <w:b w:val="false"/>
                <w:color w:val="000000"/>
                <w:sz w:val="22"/>
                <w:szCs w:val="22"/>
              </w:rPr>
              <w:t>Functional Exercise</w:t>
            </w:r>
          </w:p>
        </w:tc>
        <w:tc>
          <w:tcPr>
            <w:tcW w:type="dxa" w:w="3675"/>
            <w:tcBorders/>
            <w:shd w:fill="B9C9FE" w:val="clear"/>
            <w:tcMar>
              <w:top w:type="dxa" w:w="0"/>
              <w:left w:type="dxa" w:w="108"/>
              <w:bottom w:type="dxa" w:w="0"/>
              <w:right w:type="dxa" w:w="108"/>
            </w:tcMar>
            <w:vAlign w:val="center"/>
          </w:tcPr>
          <w:p>
            <w:pPr>
              <w:pStyle w:val="style31"/>
            </w:pPr>
            <w:r>
              <w:rPr>
                <w:b w:val="false"/>
                <w:color w:val="000000"/>
                <w:sz w:val="22"/>
                <w:szCs w:val="22"/>
              </w:rPr>
              <w:t>Objective</w:t>
            </w:r>
          </w:p>
        </w:tc>
      </w:tr>
      <w:tr>
        <w:trPr>
          <w:cantSplit w:val="false"/>
        </w:trPr>
        <w:tc>
          <w:tcPr>
            <w:tcW w:type="dxa" w:w="2820"/>
            <w:tcBorders/>
            <w:shd w:fill="E8EDFF" w:val="clear"/>
            <w:tcMar>
              <w:top w:type="dxa" w:w="0"/>
              <w:left w:type="dxa" w:w="108"/>
              <w:bottom w:type="dxa" w:w="0"/>
              <w:right w:type="dxa" w:w="108"/>
            </w:tcMar>
            <w:vAlign w:val="center"/>
          </w:tcPr>
          <w:p>
            <w:pPr>
              <w:pStyle w:val="style30"/>
            </w:pPr>
            <w:r>
              <w:rPr>
                <w:color w:val="000000"/>
                <w:sz w:val="22"/>
                <w:szCs w:val="22"/>
              </w:rPr>
              <w:t>1. No Activity</w:t>
            </w:r>
          </w:p>
        </w:tc>
        <w:tc>
          <w:tcPr>
            <w:tcW w:type="dxa" w:w="4485"/>
            <w:tcBorders/>
            <w:shd w:fill="E8EDFF" w:val="clear"/>
            <w:tcMar>
              <w:top w:type="dxa" w:w="0"/>
              <w:left w:type="dxa" w:w="108"/>
              <w:bottom w:type="dxa" w:w="0"/>
              <w:right w:type="dxa" w:w="108"/>
            </w:tcMar>
            <w:vAlign w:val="center"/>
          </w:tcPr>
          <w:p>
            <w:pPr>
              <w:pStyle w:val="style30"/>
            </w:pPr>
            <w:r>
              <w:rPr>
                <w:color w:val="000000"/>
                <w:sz w:val="22"/>
                <w:szCs w:val="22"/>
              </w:rPr>
              <w:t>Complete physical and cognitive rest</w:t>
            </w:r>
          </w:p>
        </w:tc>
        <w:tc>
          <w:tcPr>
            <w:tcW w:type="dxa" w:w="3675"/>
            <w:tcBorders/>
            <w:shd w:fill="E8EDFF" w:val="clear"/>
            <w:tcMar>
              <w:top w:type="dxa" w:w="0"/>
              <w:left w:type="dxa" w:w="108"/>
              <w:bottom w:type="dxa" w:w="0"/>
              <w:right w:type="dxa" w:w="108"/>
            </w:tcMar>
            <w:vAlign w:val="center"/>
          </w:tcPr>
          <w:p>
            <w:pPr>
              <w:pStyle w:val="style30"/>
            </w:pPr>
            <w:r>
              <w:rPr>
                <w:color w:val="000000"/>
                <w:sz w:val="22"/>
                <w:szCs w:val="22"/>
              </w:rPr>
              <w:t>Recovery</w:t>
            </w:r>
          </w:p>
        </w:tc>
      </w:tr>
      <w:tr>
        <w:trPr>
          <w:cantSplit w:val="false"/>
        </w:trPr>
        <w:tc>
          <w:tcPr>
            <w:tcW w:type="dxa" w:w="2820"/>
            <w:tcBorders/>
            <w:shd w:fill="E8EDFF" w:val="clear"/>
            <w:tcMar>
              <w:top w:type="dxa" w:w="0"/>
              <w:left w:type="dxa" w:w="108"/>
              <w:bottom w:type="dxa" w:w="0"/>
              <w:right w:type="dxa" w:w="108"/>
            </w:tcMar>
            <w:vAlign w:val="center"/>
          </w:tcPr>
          <w:p>
            <w:pPr>
              <w:pStyle w:val="style30"/>
            </w:pPr>
            <w:r>
              <w:rPr>
                <w:color w:val="000000"/>
                <w:sz w:val="22"/>
                <w:szCs w:val="22"/>
              </w:rPr>
              <w:t>2. Light aerobic exercise</w:t>
            </w:r>
          </w:p>
        </w:tc>
        <w:tc>
          <w:tcPr>
            <w:tcW w:type="dxa" w:w="4485"/>
            <w:tcBorders/>
            <w:shd w:fill="E8EDFF" w:val="clear"/>
            <w:tcMar>
              <w:top w:type="dxa" w:w="0"/>
              <w:left w:type="dxa" w:w="108"/>
              <w:bottom w:type="dxa" w:w="0"/>
              <w:right w:type="dxa" w:w="108"/>
            </w:tcMar>
            <w:vAlign w:val="center"/>
          </w:tcPr>
          <w:p>
            <w:pPr>
              <w:pStyle w:val="style30"/>
            </w:pPr>
            <w:r>
              <w:rPr>
                <w:color w:val="000000"/>
                <w:sz w:val="22"/>
                <w:szCs w:val="22"/>
              </w:rPr>
              <w:t>Walking, swimming or stationary cycling keeping intensity &lt;70% maximum predicted heart rate. No resistance training</w:t>
            </w:r>
          </w:p>
        </w:tc>
        <w:tc>
          <w:tcPr>
            <w:tcW w:type="dxa" w:w="3675"/>
            <w:tcBorders/>
            <w:shd w:fill="E8EDFF" w:val="clear"/>
            <w:tcMar>
              <w:top w:type="dxa" w:w="0"/>
              <w:left w:type="dxa" w:w="108"/>
              <w:bottom w:type="dxa" w:w="0"/>
              <w:right w:type="dxa" w:w="108"/>
            </w:tcMar>
            <w:vAlign w:val="center"/>
          </w:tcPr>
          <w:p>
            <w:pPr>
              <w:pStyle w:val="style30"/>
            </w:pPr>
            <w:r>
              <w:rPr>
                <w:color w:val="000000"/>
                <w:sz w:val="22"/>
                <w:szCs w:val="22"/>
              </w:rPr>
              <w:t>Increase heart rate</w:t>
            </w:r>
          </w:p>
        </w:tc>
      </w:tr>
      <w:tr>
        <w:trPr>
          <w:cantSplit w:val="false"/>
        </w:trPr>
        <w:tc>
          <w:tcPr>
            <w:tcW w:type="dxa" w:w="2820"/>
            <w:tcBorders/>
            <w:shd w:fill="E8EDFF" w:val="clear"/>
            <w:tcMar>
              <w:top w:type="dxa" w:w="0"/>
              <w:left w:type="dxa" w:w="108"/>
              <w:bottom w:type="dxa" w:w="0"/>
              <w:right w:type="dxa" w:w="108"/>
            </w:tcMar>
            <w:vAlign w:val="center"/>
          </w:tcPr>
          <w:p>
            <w:pPr>
              <w:pStyle w:val="style30"/>
            </w:pPr>
            <w:r>
              <w:rPr>
                <w:color w:val="000000"/>
                <w:sz w:val="22"/>
                <w:szCs w:val="22"/>
              </w:rPr>
              <w:t>3. Sport-specific exercise</w:t>
            </w:r>
          </w:p>
        </w:tc>
        <w:tc>
          <w:tcPr>
            <w:tcW w:type="dxa" w:w="4485"/>
            <w:tcBorders/>
            <w:shd w:fill="E8EDFF" w:val="clear"/>
            <w:tcMar>
              <w:top w:type="dxa" w:w="0"/>
              <w:left w:type="dxa" w:w="108"/>
              <w:bottom w:type="dxa" w:w="0"/>
              <w:right w:type="dxa" w:w="108"/>
            </w:tcMar>
            <w:vAlign w:val="center"/>
          </w:tcPr>
          <w:p>
            <w:pPr>
              <w:pStyle w:val="style30"/>
            </w:pPr>
            <w:r>
              <w:rPr>
                <w:color w:val="000000"/>
                <w:sz w:val="22"/>
                <w:szCs w:val="22"/>
              </w:rPr>
              <w:t>Skating drills in ice hockey, running drills in soccer. No head impact activities</w:t>
            </w:r>
          </w:p>
        </w:tc>
        <w:tc>
          <w:tcPr>
            <w:tcW w:type="dxa" w:w="3675"/>
            <w:tcBorders/>
            <w:shd w:fill="E8EDFF" w:val="clear"/>
            <w:tcMar>
              <w:top w:type="dxa" w:w="0"/>
              <w:left w:type="dxa" w:w="108"/>
              <w:bottom w:type="dxa" w:w="0"/>
              <w:right w:type="dxa" w:w="108"/>
            </w:tcMar>
            <w:vAlign w:val="center"/>
          </w:tcPr>
          <w:p>
            <w:pPr>
              <w:pStyle w:val="style30"/>
            </w:pPr>
            <w:r>
              <w:rPr>
                <w:color w:val="000000"/>
                <w:sz w:val="22"/>
                <w:szCs w:val="22"/>
              </w:rPr>
              <w:t>Add Movement</w:t>
            </w:r>
          </w:p>
        </w:tc>
      </w:tr>
      <w:tr>
        <w:trPr>
          <w:cantSplit w:val="false"/>
        </w:trPr>
        <w:tc>
          <w:tcPr>
            <w:tcW w:type="dxa" w:w="2820"/>
            <w:tcBorders/>
            <w:shd w:fill="E8EDFF" w:val="clear"/>
            <w:tcMar>
              <w:top w:type="dxa" w:w="0"/>
              <w:left w:type="dxa" w:w="108"/>
              <w:bottom w:type="dxa" w:w="0"/>
              <w:right w:type="dxa" w:w="108"/>
            </w:tcMar>
            <w:vAlign w:val="center"/>
          </w:tcPr>
          <w:p>
            <w:pPr>
              <w:pStyle w:val="style30"/>
            </w:pPr>
            <w:r>
              <w:rPr>
                <w:color w:val="000000"/>
                <w:sz w:val="22"/>
                <w:szCs w:val="22"/>
              </w:rPr>
              <w:t>4. Non-contact training drills</w:t>
            </w:r>
          </w:p>
        </w:tc>
        <w:tc>
          <w:tcPr>
            <w:tcW w:type="dxa" w:w="4485"/>
            <w:tcBorders/>
            <w:shd w:fill="E8EDFF" w:val="clear"/>
            <w:tcMar>
              <w:top w:type="dxa" w:w="0"/>
              <w:left w:type="dxa" w:w="108"/>
              <w:bottom w:type="dxa" w:w="0"/>
              <w:right w:type="dxa" w:w="108"/>
            </w:tcMar>
            <w:vAlign w:val="center"/>
          </w:tcPr>
          <w:p>
            <w:pPr>
              <w:pStyle w:val="style30"/>
            </w:pPr>
            <w:r>
              <w:rPr>
                <w:color w:val="000000"/>
                <w:sz w:val="22"/>
                <w:szCs w:val="22"/>
              </w:rPr>
              <w:t>Progression to more complex training drills, e.g. passing drills in football and ice hockey. May start progressive resistance training</w:t>
            </w:r>
          </w:p>
        </w:tc>
        <w:tc>
          <w:tcPr>
            <w:tcW w:type="dxa" w:w="3675"/>
            <w:tcBorders/>
            <w:shd w:fill="E8EDFF" w:val="clear"/>
            <w:tcMar>
              <w:top w:type="dxa" w:w="0"/>
              <w:left w:type="dxa" w:w="108"/>
              <w:bottom w:type="dxa" w:w="0"/>
              <w:right w:type="dxa" w:w="108"/>
            </w:tcMar>
            <w:vAlign w:val="center"/>
          </w:tcPr>
          <w:p>
            <w:pPr>
              <w:pStyle w:val="style30"/>
            </w:pPr>
            <w:r>
              <w:rPr>
                <w:color w:val="000000"/>
                <w:sz w:val="22"/>
                <w:szCs w:val="22"/>
              </w:rPr>
              <w:t>Exercise, coordination, and cognitive load</w:t>
            </w:r>
          </w:p>
        </w:tc>
      </w:tr>
      <w:tr>
        <w:trPr>
          <w:cantSplit w:val="false"/>
        </w:trPr>
        <w:tc>
          <w:tcPr>
            <w:tcW w:type="dxa" w:w="2820"/>
            <w:tcBorders/>
            <w:shd w:fill="E8EDFF" w:val="clear"/>
            <w:tcMar>
              <w:top w:type="dxa" w:w="0"/>
              <w:left w:type="dxa" w:w="108"/>
              <w:bottom w:type="dxa" w:w="0"/>
              <w:right w:type="dxa" w:w="108"/>
            </w:tcMar>
            <w:vAlign w:val="center"/>
          </w:tcPr>
          <w:p>
            <w:pPr>
              <w:pStyle w:val="style30"/>
            </w:pPr>
            <w:r>
              <w:rPr>
                <w:color w:val="000000"/>
                <w:sz w:val="22"/>
                <w:szCs w:val="22"/>
              </w:rPr>
              <w:t>5. Full contact practice</w:t>
            </w:r>
          </w:p>
        </w:tc>
        <w:tc>
          <w:tcPr>
            <w:tcW w:type="dxa" w:w="4485"/>
            <w:tcBorders/>
            <w:shd w:fill="E8EDFF" w:val="clear"/>
            <w:tcMar>
              <w:top w:type="dxa" w:w="0"/>
              <w:left w:type="dxa" w:w="108"/>
              <w:bottom w:type="dxa" w:w="0"/>
              <w:right w:type="dxa" w:w="108"/>
            </w:tcMar>
            <w:vAlign w:val="center"/>
          </w:tcPr>
          <w:p>
            <w:pPr>
              <w:pStyle w:val="style30"/>
            </w:pPr>
            <w:r>
              <w:rPr>
                <w:color w:val="000000"/>
                <w:sz w:val="22"/>
                <w:szCs w:val="22"/>
              </w:rPr>
              <w:t>Following medical clearance, participate in normal training activities</w:t>
            </w:r>
          </w:p>
        </w:tc>
        <w:tc>
          <w:tcPr>
            <w:tcW w:type="dxa" w:w="3675"/>
            <w:tcBorders/>
            <w:shd w:fill="E8EDFF" w:val="clear"/>
            <w:tcMar>
              <w:top w:type="dxa" w:w="0"/>
              <w:left w:type="dxa" w:w="108"/>
              <w:bottom w:type="dxa" w:w="0"/>
              <w:right w:type="dxa" w:w="108"/>
            </w:tcMar>
            <w:vAlign w:val="center"/>
          </w:tcPr>
          <w:p>
            <w:pPr>
              <w:pStyle w:val="style30"/>
            </w:pPr>
            <w:r>
              <w:rPr>
                <w:color w:val="000000"/>
                <w:sz w:val="22"/>
                <w:szCs w:val="22"/>
              </w:rPr>
              <w:t>Restore confidence and assess functional skills by coaching staff</w:t>
            </w:r>
          </w:p>
        </w:tc>
      </w:tr>
      <w:tr>
        <w:trPr>
          <w:cantSplit w:val="false"/>
        </w:trPr>
        <w:tc>
          <w:tcPr>
            <w:tcW w:type="dxa" w:w="2820"/>
            <w:tcBorders/>
            <w:shd w:fill="E8EDFF" w:val="clear"/>
            <w:tcMar>
              <w:top w:type="dxa" w:w="0"/>
              <w:left w:type="dxa" w:w="108"/>
              <w:bottom w:type="dxa" w:w="0"/>
              <w:right w:type="dxa" w:w="108"/>
            </w:tcMar>
            <w:vAlign w:val="center"/>
          </w:tcPr>
          <w:p>
            <w:pPr>
              <w:pStyle w:val="style30"/>
            </w:pPr>
            <w:r>
              <w:rPr>
                <w:color w:val="000000"/>
                <w:sz w:val="22"/>
                <w:szCs w:val="22"/>
              </w:rPr>
              <w:t>6. Normal game play</w:t>
            </w:r>
          </w:p>
        </w:tc>
        <w:tc>
          <w:tcPr>
            <w:tcW w:type="dxa" w:w="4485"/>
            <w:tcBorders/>
            <w:shd w:fill="E8EDFF" w:val="clear"/>
            <w:tcMar>
              <w:top w:type="dxa" w:w="0"/>
              <w:left w:type="dxa" w:w="108"/>
              <w:bottom w:type="dxa" w:w="0"/>
              <w:right w:type="dxa" w:w="108"/>
            </w:tcMar>
            <w:vAlign w:val="center"/>
          </w:tcPr>
          <w:p>
            <w:pPr>
              <w:pStyle w:val="style30"/>
            </w:pPr>
            <w:r>
              <w:rPr/>
            </w:r>
          </w:p>
        </w:tc>
        <w:tc>
          <w:tcPr>
            <w:tcW w:type="dxa" w:w="3675"/>
            <w:tcBorders/>
            <w:shd w:fill="E8EDFF" w:val="clear"/>
            <w:tcMar>
              <w:top w:type="dxa" w:w="0"/>
              <w:left w:type="dxa" w:w="108"/>
              <w:bottom w:type="dxa" w:w="0"/>
              <w:right w:type="dxa" w:w="108"/>
            </w:tcMar>
            <w:vAlign w:val="center"/>
          </w:tcPr>
          <w:p>
            <w:pPr>
              <w:pStyle w:val="style30"/>
            </w:pPr>
            <w:r>
              <w:rPr/>
            </w:r>
          </w:p>
        </w:tc>
      </w:tr>
    </w:tbl>
    <w:p>
      <w:pPr>
        <w:pStyle w:val="style0"/>
        <w:widowControl/>
      </w:pPr>
      <w:r>
        <w:rPr>
          <w:rFonts w:cs="Lucida Sans Unicode;Lucida Grande"/>
          <w:b w:val="false"/>
          <w:i w:val="false"/>
          <w:caps w:val="false"/>
          <w:smallCaps w:val="false"/>
          <w:color w:val="000000"/>
          <w:spacing w:val="0"/>
          <w:sz w:val="22"/>
          <w:szCs w:val="22"/>
        </w:rPr>
        <w:t>While most athletes can return to play in about 7-10 days, some may take longer for their symptoms to subside and may have a more prolonged absence from sports. This may be especially true in the young athlete. Once all symptoms subside, your child may begin a RTP progression, supervised by a healthcare professional. This progression often takes place over a period of 4-6 days and allows the athlete to gradually return to physical activity, and eventually sports. At each stage of the RTP protocol, specific objectives and restrictions are implemented to make sure a gradual progression is followed by the athlete and also allows for monitoring of signs and symptoms. In some cases, your healthcare professional may also want to repeat objective concussion assessments following exertion. The athlete is allowed to continue to the next level/stage if he/she is asymptomatic after the completion of the current stage. E</w:t>
      </w:r>
      <w:r>
        <w:rPr>
          <w:rFonts w:cs="Lucida Sans Unicode;Lucida Grande" w:eastAsia="Times New Roman"/>
          <w:b w:val="false"/>
          <w:i w:val="false"/>
          <w:caps w:val="false"/>
          <w:smallCaps w:val="false"/>
          <w:color w:val="000000"/>
          <w:spacing w:val="0"/>
          <w:sz w:val="22"/>
          <w:szCs w:val="22"/>
        </w:rPr>
        <w:t xml:space="preserve">ach phase should occur for a period of 24 hours, allowing for the athlete to rest and the observation of the onset of any delayed post-activity signs and symptoms. If any post-concussive symptoms do occur along the stepwise progression, the athlete is required to drop back to the previous asymptomatic stage and then allowed to continue the return to play protocol after a rest period of 24 hours. </w:t>
      </w:r>
    </w:p>
    <w:p>
      <w:pPr>
        <w:pStyle w:val="style0"/>
        <w:widowControl/>
      </w:pPr>
      <w:r>
        <w:rPr>
          <w:rFonts w:cs="Lucida Sans Unicode;Lucida Grande"/>
          <w:b w:val="false"/>
          <w:i w:val="false"/>
          <w:caps w:val="false"/>
          <w:smallCaps w:val="false"/>
          <w:color w:val="000000"/>
          <w:spacing w:val="0"/>
          <w:sz w:val="22"/>
          <w:szCs w:val="22"/>
        </w:rPr>
        <w:t>Equally as important as physical rest, for complete recovery, is cognitive rest. Athletes sustaining a concussion who are reporting numerous symptoms such as headache, dizziness, fatigue, and inability to concentrate should be encouraged to limit scholastic activities and other cognitive stressors. Daily activities such as reading, watching television, text-messaging and playing video games should also be avoided to allow a period of cognitive rest. This cognitive rest may also require scholastic modifications varying on a continuum from not attending school while symptomatic to attending school with academic accommodations (e.g. longer time to complete tests or assignments, rest periods). It would be wise to inform teacher(s), administrator(s), and the school nurse about your child’s head injury and symptoms.</w:t>
      </w:r>
    </w:p>
    <w:p>
      <w:pPr>
        <w:pStyle w:val="style0"/>
        <w:widowControl/>
      </w:pPr>
      <w:r>
        <w:rPr>
          <w:rFonts w:cs="Lucida Sans Unicode;Lucida Grande"/>
          <w:b w:val="false"/>
          <w:i w:val="false"/>
          <w:caps w:val="false"/>
          <w:smallCaps w:val="false"/>
          <w:color w:val="000000"/>
          <w:spacing w:val="0"/>
          <w:sz w:val="22"/>
          <w:szCs w:val="22"/>
        </w:rPr>
        <w:t>Any player with a concussion/head injury must provide record of medical clearance, preferably the ACE RTP/school form, from a medical doctor prior to participating in soccer activities again. Returning to activity too soon can prolong the symptoms and can cause long term problems.</w:t>
      </w:r>
    </w:p>
    <w:p>
      <w:pPr>
        <w:pStyle w:val="style0"/>
        <w:widowControl/>
        <w:spacing w:line="255" w:lineRule="atLeast"/>
      </w:pPr>
      <w:r>
        <w:rPr>
          <w:b/>
          <w:bCs/>
          <w:color w:val="000000"/>
          <w:sz w:val="22"/>
          <w:szCs w:val="22"/>
        </w:rPr>
        <w:t>INCIDENT REPORT</w:t>
      </w:r>
    </w:p>
    <w:p>
      <w:pPr>
        <w:pStyle w:val="style0"/>
        <w:widowControl/>
        <w:spacing w:line="255" w:lineRule="atLeast"/>
      </w:pPr>
      <w:r>
        <w:rPr>
          <w:b w:val="false"/>
          <w:bCs w:val="false"/>
          <w:color w:val="000000"/>
          <w:sz w:val="22"/>
          <w:szCs w:val="22"/>
        </w:rPr>
        <w:t>An incident report should be filed reporting the event.</w:t>
      </w:r>
    </w:p>
    <w:p>
      <w:pPr>
        <w:pStyle w:val="style0"/>
        <w:widowControl/>
        <w:spacing w:line="255" w:lineRule="atLeast"/>
        <w:jc w:val="center"/>
      </w:pPr>
      <w:r>
        <w:rPr>
          <w:rStyle w:val="style15"/>
          <w:rFonts w:cs="Verdana;Geneva"/>
          <w:b/>
          <w:i w:val="false"/>
          <w:caps w:val="false"/>
          <w:smallCaps w:val="false"/>
          <w:color w:val="008000"/>
          <w:spacing w:val="0"/>
          <w:sz w:val="28"/>
          <w:szCs w:val="28"/>
        </w:rPr>
        <w:t>IF IN DOUBT, SIT THE PLAYER OUT.</w:t>
      </w:r>
    </w:p>
    <w:p>
      <w:pPr>
        <w:pStyle w:val="style0"/>
        <w:widowControl/>
        <w:spacing w:after="0" w:before="0" w:line="270" w:lineRule="atLeast"/>
        <w:jc w:val="left"/>
      </w:pPr>
      <w:r>
        <w:rPr>
          <w:rFonts w:ascii="Verdana;Geneva" w:cs="Verdana;Geneva" w:hAnsi="Verdana;Geneva"/>
          <w:b w:val="false"/>
          <w:i w:val="false"/>
          <w:caps w:val="false"/>
          <w:smallCaps w:val="false"/>
          <w:color w:val="333333"/>
          <w:spacing w:val="0"/>
          <w:sz w:val="17"/>
        </w:rPr>
        <w:t>Below are information provided by the Centers for Disease Control and Prevention (CDC). Their “Heads Up: Concussion in Youth Sports” initiative gives facts about concussions, signs and symptoms, and suggestions for prevention and treatment</w:t>
      </w:r>
    </w:p>
    <w:p>
      <w:pPr>
        <w:pStyle w:val="style26"/>
        <w:widowControl/>
        <w:spacing w:after="0" w:before="0" w:line="270" w:lineRule="atLeast"/>
        <w:jc w:val="left"/>
      </w:pPr>
      <w:r>
        <w:rPr>
          <w:rStyle w:val="style15"/>
          <w:rFonts w:ascii="Verdana;Geneva" w:cs="Verdana;Geneva" w:hAnsi="Verdana;Geneva"/>
          <w:b w:val="false"/>
          <w:i w:val="false"/>
          <w:caps w:val="false"/>
          <w:smallCaps w:val="false"/>
          <w:color w:val="333333"/>
          <w:spacing w:val="0"/>
          <w:sz w:val="17"/>
        </w:rPr>
        <w:t>Heads Up online training video</w:t>
      </w:r>
      <w:r>
        <w:rPr>
          <w:rFonts w:ascii="Verdana;Geneva" w:cs="Verdana;Geneva" w:hAnsi="Verdana;Geneva"/>
          <w:b w:val="false"/>
          <w:i w:val="false"/>
          <w:caps w:val="false"/>
          <w:smallCaps w:val="false"/>
          <w:color w:val="333333"/>
          <w:spacing w:val="0"/>
          <w:sz w:val="17"/>
        </w:rPr>
        <w:t xml:space="preserve">: </w:t>
      </w:r>
      <w:hyperlink r:id="rId2">
        <w:r>
          <w:rPr>
            <w:rStyle w:val="style16"/>
            <w:rStyle w:val="style16"/>
            <w:rFonts w:ascii="Verdana;Geneva" w:cs="Verdana;Geneva" w:hAnsi="Verdana;Geneva"/>
            <w:b w:val="false"/>
            <w:i w:val="false"/>
            <w:caps w:val="false"/>
            <w:smallCaps w:val="false"/>
            <w:spacing w:val="0"/>
            <w:sz w:val="17"/>
          </w:rPr>
          <w:t>http://www.cdc.gov/concussion/HeadsUp/Training/HeadsUpConcussion.html</w:t>
        </w:r>
      </w:hyperlink>
    </w:p>
    <w:p>
      <w:pPr>
        <w:pStyle w:val="style26"/>
        <w:widowControl/>
        <w:spacing w:after="0" w:before="0" w:line="270" w:lineRule="atLeast"/>
        <w:jc w:val="left"/>
      </w:pPr>
      <w:r>
        <w:rPr>
          <w:rStyle w:val="style15"/>
          <w:rFonts w:ascii="Verdana;Geneva" w:cs="Verdana;Geneva" w:hAnsi="Verdana;Geneva"/>
          <w:b w:val="false"/>
          <w:i w:val="false"/>
          <w:caps w:val="false"/>
          <w:smallCaps w:val="false"/>
          <w:color w:val="333333"/>
          <w:spacing w:val="0"/>
          <w:sz w:val="17"/>
        </w:rPr>
        <w:t xml:space="preserve">Coaches Information Fact Sheet: </w:t>
      </w:r>
      <w:hyperlink r:id="rId3">
        <w:r>
          <w:rPr>
            <w:rStyle w:val="style16"/>
            <w:rStyle w:val="style16"/>
            <w:rFonts w:ascii="Verdana;Geneva" w:cs="Verdana;Geneva" w:hAnsi="Verdana;Geneva"/>
            <w:b w:val="false"/>
            <w:i w:val="false"/>
            <w:caps w:val="false"/>
            <w:smallCaps w:val="false"/>
            <w:spacing w:val="0"/>
            <w:sz w:val="17"/>
          </w:rPr>
          <w:t>http://www.cdc.gov/concussion/pdf/coaches_Engl.pdf</w:t>
        </w:r>
      </w:hyperlink>
    </w:p>
    <w:p>
      <w:pPr>
        <w:pStyle w:val="style26"/>
        <w:widowControl/>
        <w:spacing w:after="0" w:before="0" w:line="270" w:lineRule="atLeast"/>
        <w:jc w:val="left"/>
      </w:pPr>
      <w:r>
        <w:rPr>
          <w:rStyle w:val="style15"/>
          <w:rFonts w:ascii="Verdana;Geneva" w:cs="Verdana;Geneva" w:hAnsi="Verdana;Geneva"/>
          <w:b w:val="false"/>
          <w:i w:val="false"/>
          <w:caps w:val="false"/>
          <w:smallCaps w:val="false"/>
          <w:color w:val="333333"/>
          <w:spacing w:val="0"/>
          <w:sz w:val="17"/>
        </w:rPr>
        <w:t>Parents Information Fact Sheet</w:t>
      </w:r>
      <w:r>
        <w:rPr>
          <w:rFonts w:ascii="Verdana;Geneva" w:cs="Verdana;Geneva" w:hAnsi="Verdana;Geneva"/>
          <w:b w:val="false"/>
          <w:i w:val="false"/>
          <w:caps w:val="false"/>
          <w:smallCaps w:val="false"/>
          <w:color w:val="333333"/>
          <w:spacing w:val="0"/>
          <w:sz w:val="17"/>
        </w:rPr>
        <w:t xml:space="preserve">: </w:t>
      </w:r>
      <w:hyperlink r:id="rId4">
        <w:r>
          <w:rPr>
            <w:rStyle w:val="style16"/>
            <w:rStyle w:val="style16"/>
            <w:rFonts w:ascii="Verdana;Geneva" w:cs="Verdana;Geneva" w:hAnsi="Verdana;Geneva"/>
            <w:b w:val="false"/>
            <w:i w:val="false"/>
            <w:caps w:val="false"/>
            <w:smallCaps w:val="false"/>
            <w:spacing w:val="0"/>
            <w:sz w:val="17"/>
          </w:rPr>
          <w:t>http://www.cdc.gov/concussion/pdf/parents_Eng.pdf</w:t>
        </w:r>
      </w:hyperlink>
    </w:p>
    <w:p>
      <w:pPr>
        <w:pStyle w:val="style26"/>
        <w:widowControl/>
        <w:spacing w:after="0" w:before="0" w:line="270" w:lineRule="atLeast"/>
        <w:jc w:val="left"/>
      </w:pPr>
      <w:r>
        <w:rPr>
          <w:rStyle w:val="style15"/>
          <w:rFonts w:ascii="Verdana;Geneva" w:cs="Verdana;Geneva" w:hAnsi="Verdana;Geneva"/>
          <w:b w:val="false"/>
          <w:i w:val="false"/>
          <w:caps w:val="false"/>
          <w:smallCaps w:val="false"/>
          <w:color w:val="333333"/>
          <w:spacing w:val="0"/>
          <w:sz w:val="17"/>
          <w:szCs w:val="24"/>
        </w:rPr>
        <w:t>Players Information Fact Sheet</w:t>
      </w:r>
      <w:r>
        <w:rPr>
          <w:rStyle w:val="style15"/>
          <w:rFonts w:ascii="Verdana;Geneva" w:cs="Verdana;Geneva" w:hAnsi="Verdana;Geneva"/>
          <w:b w:val="false"/>
          <w:bCs w:val="false"/>
          <w:i w:val="false"/>
          <w:caps w:val="false"/>
          <w:smallCaps w:val="false"/>
          <w:color w:val="333333"/>
          <w:spacing w:val="0"/>
          <w:sz w:val="17"/>
          <w:szCs w:val="24"/>
        </w:rPr>
        <w:t xml:space="preserve">: </w:t>
      </w:r>
      <w:hyperlink r:id="rId5">
        <w:r>
          <w:rPr>
            <w:rStyle w:val="style16"/>
            <w:rStyle w:val="style16"/>
            <w:rFonts w:ascii="Verdana;Geneva" w:cs="Verdana;Geneva" w:hAnsi="Verdana;Geneva"/>
            <w:b w:val="false"/>
            <w:bCs w:val="false"/>
            <w:i w:val="false"/>
            <w:caps w:val="false"/>
            <w:smallCaps w:val="false"/>
            <w:spacing w:val="0"/>
            <w:sz w:val="17"/>
            <w:szCs w:val="24"/>
          </w:rPr>
          <w:t>http://www.cdc.gov/concussion/pdf/athletes_Eng.pdf</w:t>
        </w:r>
      </w:hyperlink>
    </w:p>
    <w:p>
      <w:pPr>
        <w:pStyle w:val="style26"/>
        <w:widowControl/>
        <w:spacing w:after="0" w:before="0" w:line="270" w:lineRule="atLeast"/>
        <w:jc w:val="left"/>
      </w:pPr>
      <w:r>
        <w:rPr>
          <w:rStyle w:val="style16"/>
          <w:rFonts w:ascii="Verdana;Geneva" w:cs="Verdana;Geneva" w:hAnsi="Verdana;Geneva"/>
          <w:b w:val="false"/>
          <w:bCs w:val="false"/>
          <w:i w:val="false"/>
          <w:caps w:val="false"/>
          <w:smallCaps w:val="false"/>
          <w:color w:val="333333"/>
          <w:spacing w:val="0"/>
          <w:sz w:val="17"/>
          <w:szCs w:val="24"/>
          <w:u w:val="none"/>
        </w:rPr>
        <w:t xml:space="preserve">Information about protective headgear: </w:t>
      </w:r>
      <w:hyperlink r:id="rId6">
        <w:r>
          <w:rPr>
            <w:rStyle w:val="style16"/>
            <w:rStyle w:val="style16"/>
            <w:rFonts w:ascii="Verdana;Geneva" w:cs="Verdana;Geneva" w:hAnsi="Verdana;Geneva"/>
            <w:b w:val="false"/>
            <w:bCs w:val="false"/>
            <w:i w:val="false"/>
            <w:caps w:val="false"/>
            <w:smallCaps w:val="false"/>
            <w:spacing w:val="0"/>
            <w:sz w:val="17"/>
            <w:szCs w:val="24"/>
          </w:rPr>
          <w:t>http://www.nfhs.org/content.aspx?id=3384</w:t>
        </w:r>
      </w:hyperlink>
      <w:r>
        <w:rPr>
          <w:rStyle w:val="style16"/>
          <w:rFonts w:ascii="Verdana;Geneva" w:cs="Verdana;Geneva" w:hAnsi="Verdana;Geneva"/>
          <w:b w:val="false"/>
          <w:bCs w:val="false"/>
          <w:i w:val="false"/>
          <w:caps w:val="false"/>
          <w:smallCaps w:val="false"/>
          <w:spacing w:val="0"/>
          <w:sz w:val="17"/>
          <w:szCs w:val="24"/>
        </w:rPr>
        <w:t xml:space="preserve"> </w:t>
      </w:r>
    </w:p>
    <w:sectPr>
      <w:type w:val="nextPage"/>
      <w:pgSz w:h="15840" w:w="12240"/>
      <w:pgMar w:bottom="706" w:footer="0" w:gutter="0" w:header="0" w:left="706" w:right="706" w:top="706"/>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3">
    <w:lvl w:ilvl="0">
      <w:start w:val="1"/>
      <w:numFmt w:val="bullet"/>
      <w:lvlText w:val=""/>
      <w:lvlJc w:val="left"/>
      <w:pPr>
        <w:ind w:hanging="283" w:left="0"/>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4">
    <w:lvl w:ilvl="0">
      <w:start w:val="1"/>
      <w:numFmt w:val="bullet"/>
      <w:lvlText w:val=""/>
      <w:lvlJc w:val="left"/>
      <w:pPr>
        <w:ind w:hanging="283" w:left="0"/>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5">
    <w:lvl w:ilvl="0">
      <w:start w:val="1"/>
      <w:numFmt w:val="bullet"/>
      <w:lvlText w:val=""/>
      <w:lvlJc w:val="left"/>
      <w:pPr>
        <w:ind w:hanging="0" w:left="225"/>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6">
    <w:lvl w:ilvl="0">
      <w:start w:val="1"/>
      <w:numFmt w:val="bullet"/>
      <w:lvlText w:val=""/>
      <w:lvlJc w:val="left"/>
      <w:pPr>
        <w:ind w:hanging="0" w:left="0"/>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Lucida Sans Unicode" w:hAnsi="Times New Roman"/>
      <w:color w:val="00000A"/>
      <w:sz w:val="24"/>
      <w:szCs w:val="24"/>
      <w:lang w:bidi="hi-IN" w:eastAsia="zh-CN" w:val="en-US"/>
    </w:rPr>
  </w:style>
  <w:style w:styleId="style3" w:type="paragraph">
    <w:name w:val="Heading 3"/>
    <w:basedOn w:val="style25"/>
    <w:next w:val="style26"/>
    <w:pPr>
      <w:numPr>
        <w:ilvl w:val="2"/>
        <w:numId w:val="1"/>
      </w:numPr>
      <w:outlineLvl w:val="2"/>
    </w:pPr>
    <w:rPr>
      <w:rFonts w:ascii="Times New Roman" w:cs="Mangal" w:eastAsia="Lucida Sans Unicode" w:hAnsi="Times New Roman"/>
      <w:b/>
      <w:bCs/>
      <w:sz w:val="28"/>
      <w:szCs w:val="28"/>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character">
    <w:name w:val="WW8Num2z0"/>
    <w:next w:val="style17"/>
    <w:rPr>
      <w:rFonts w:ascii="Symbol" w:cs="OpenSymbol;Arial Unicode MS" w:hAnsi="Symbol"/>
    </w:rPr>
  </w:style>
  <w:style w:styleId="style18" w:type="character">
    <w:name w:val="WW8Num3z0"/>
    <w:next w:val="style18"/>
    <w:rPr>
      <w:rFonts w:ascii="Symbol" w:cs="OpenSymbol;Arial Unicode MS" w:hAnsi="Symbol"/>
    </w:rPr>
  </w:style>
  <w:style w:styleId="style19" w:type="character">
    <w:name w:val="Emphasis"/>
    <w:next w:val="style19"/>
    <w:rPr>
      <w:i/>
      <w:iCs/>
    </w:rPr>
  </w:style>
  <w:style w:styleId="style20" w:type="character">
    <w:name w:val="WW8Num8z0"/>
    <w:next w:val="style20"/>
    <w:rPr>
      <w:rFonts w:ascii="Symbol" w:cs="OpenSymbol;Arial Unicode MS" w:hAnsi="Symbol"/>
    </w:rPr>
  </w:style>
  <w:style w:styleId="style21" w:type="character">
    <w:name w:val="WW8Num4z0"/>
    <w:next w:val="style21"/>
    <w:rPr>
      <w:rFonts w:ascii="Symbol" w:cs="OpenSymbol;Arial Unicode MS" w:hAnsi="Symbol"/>
    </w:rPr>
  </w:style>
  <w:style w:styleId="style22" w:type="character">
    <w:name w:val="ListLabel 1"/>
    <w:next w:val="style22"/>
    <w:rPr>
      <w:rFonts w:cs="Symbol"/>
    </w:rPr>
  </w:style>
  <w:style w:styleId="style23" w:type="character">
    <w:name w:val="ListLabel 2"/>
    <w:next w:val="style23"/>
    <w:rPr>
      <w:rFonts w:cs="Symbol"/>
    </w:rPr>
  </w:style>
  <w:style w:styleId="style24" w:type="character">
    <w:name w:val="ListLabel 3"/>
    <w:next w:val="style24"/>
    <w:rPr>
      <w:rFonts w:cs="Symbol"/>
    </w:rPr>
  </w:style>
  <w:style w:styleId="style25" w:type="paragraph">
    <w:name w:val="Heading"/>
    <w:basedOn w:val="style0"/>
    <w:next w:val="style26"/>
    <w:pPr>
      <w:keepNext/>
      <w:spacing w:after="120" w:before="240"/>
    </w:pPr>
    <w:rPr>
      <w:rFonts w:ascii="Arial" w:cs="Mangal" w:eastAsia="Lucida Sans Unicode" w:hAnsi="Arial"/>
      <w:sz w:val="28"/>
      <w:szCs w:val="28"/>
    </w:rPr>
  </w:style>
  <w:style w:styleId="style26" w:type="paragraph">
    <w:name w:val="Text body"/>
    <w:basedOn w:val="style0"/>
    <w:next w:val="style26"/>
    <w:pPr>
      <w:spacing w:after="120" w:before="0"/>
    </w:pPr>
    <w:rPr/>
  </w:style>
  <w:style w:styleId="style27" w:type="paragraph">
    <w:name w:val="List"/>
    <w:basedOn w:val="style26"/>
    <w:next w:val="style27"/>
    <w:pPr/>
    <w:rPr>
      <w:rFonts w:cs="Mangal"/>
    </w:rPr>
  </w:style>
  <w:style w:styleId="style28" w:type="paragraph">
    <w:name w:val="Caption"/>
    <w:basedOn w:val="style0"/>
    <w:next w:val="style28"/>
    <w:pPr>
      <w:suppressLineNumbers/>
      <w:spacing w:after="120" w:before="120"/>
    </w:pPr>
    <w:rPr>
      <w:rFonts w:cs="Mangal"/>
      <w:i/>
      <w:iCs/>
      <w:sz w:val="24"/>
      <w:szCs w:val="24"/>
    </w:rPr>
  </w:style>
  <w:style w:styleId="style29" w:type="paragraph">
    <w:name w:val="Index"/>
    <w:basedOn w:val="style0"/>
    <w:next w:val="style29"/>
    <w:pPr>
      <w:suppressLineNumbers/>
    </w:pPr>
    <w:rPr>
      <w:rFonts w:cs="Mangal"/>
    </w:rPr>
  </w:style>
  <w:style w:styleId="style30" w:type="paragraph">
    <w:name w:val="Table Contents"/>
    <w:basedOn w:val="style0"/>
    <w:next w:val="style30"/>
    <w:pPr>
      <w:suppressLineNumbers/>
    </w:pPr>
    <w:rPr/>
  </w:style>
  <w:style w:styleId="style31" w:type="paragraph">
    <w:name w:val="Table Heading"/>
    <w:basedOn w:val="style30"/>
    <w:next w:val="style31"/>
    <w:pPr>
      <w:suppressLineNumbers/>
      <w:jc w:val="center"/>
    </w:pPr>
    <w:rPr>
      <w:b/>
      <w:bCs/>
    </w:rPr>
  </w:style>
  <w:style w:styleId="style32" w:type="paragraph">
    <w:name w:val="Header"/>
    <w:basedOn w:val="style0"/>
    <w:next w:val="style32"/>
    <w:pPr>
      <w:suppressLineNumbers/>
      <w:tabs>
        <w:tab w:leader="none" w:pos="5414" w:val="center"/>
        <w:tab w:leader="none" w:pos="1082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dc.gov/concussion/HeadsUp/Training/HeadsUpConcussion.html" TargetMode="External"/><Relationship Id="rId3" Type="http://schemas.openxmlformats.org/officeDocument/2006/relationships/hyperlink" Target="http://www.cdc.gov/concussion/pdf/coaches_Engl.pdf" TargetMode="External"/><Relationship Id="rId4" Type="http://schemas.openxmlformats.org/officeDocument/2006/relationships/hyperlink" Target="http://www.cdc.gov/concussion/pdf/parents_Eng.pdf" TargetMode="External"/><Relationship Id="rId5" Type="http://schemas.openxmlformats.org/officeDocument/2006/relationships/hyperlink" Target="http://www.cdc.gov/concussion/pdf/athletes_Eng.pdf" TargetMode="External"/><Relationship Id="rId6" Type="http://schemas.openxmlformats.org/officeDocument/2006/relationships/hyperlink" Target="http://www.nfhs.org/content.aspx?id=3384" TargetMode="External"/><Relationship Id="rId7" Type="http://schemas.openxmlformats.org/officeDocument/2006/relationships/numbering" Target="numbering.xml"/><Relationship Id="rId8"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LibreOffice_project/7e68ba2-a744ebf-1f241b7-c506db1-7d53735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2013-06-02T20:52:20.40Z</dcterms:created>
  <cp:revision>0</cp:revision>
</cp:coreProperties>
</file>